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7731" w:rsidRPr="00337731" w:rsidRDefault="00337731" w:rsidP="00337731">
      <w:pPr>
        <w:shd w:val="clear" w:color="auto" w:fill="FFFFFF"/>
        <w:spacing w:after="360" w:line="288" w:lineRule="atLeast"/>
        <w:textAlignment w:val="baseline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  <w:lang w:val="bg-BG" w:eastAsia="bg-BG"/>
        </w:rPr>
      </w:pPr>
      <w:r w:rsidRPr="00337731">
        <w:rPr>
          <w:rFonts w:ascii="Arial" w:eastAsia="Times New Roman" w:hAnsi="Arial" w:cs="Arial"/>
          <w:b/>
          <w:bCs/>
          <w:color w:val="333333"/>
          <w:sz w:val="27"/>
          <w:szCs w:val="27"/>
          <w:lang w:val="bg-BG" w:eastAsia="bg-BG"/>
        </w:rPr>
        <w:t>РАЗДЕЛ ІІІ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Такси за детски ясли, детски градини, лагери, общежития и социални услуги, финансирани от общинския бюджет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Чл.26.(1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 ползване на общински детски градини се дължат такси.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bdr w:val="none" w:sz="0" w:space="0" w:color="auto" w:frame="1"/>
          <w:lang w:val="bg-BG" w:eastAsia="bg-BG"/>
        </w:rPr>
        <w:t>/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изм. с Решение №307 от 23.04.2021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 (2) Таксите се дължат от родителите, с изключение на случаите, когато същите се осигуряват по програми и проекти, финансирани от ЕС чрез Европейските структурни и инвестиционни фондове или се заплащат по реда на чл.283, ал.9 от ЗПУО.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с Решение №307 от 23.04.2021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(3)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 общински детски градини размерът на месечната такса е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, както следва: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а/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 град Хасково – 1 /един/ лев за присъствен ден на детето.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и доп. с Решение №744 от 28.09.2018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б/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 селата – 1 /един/ лев за присъствен ден на детето.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и доп. с Решение №744 от 28.09.2018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в/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</w:t>
      </w:r>
      <w:r w:rsidRPr="00337731">
        <w:rPr>
          <w:rFonts w:ascii="inherit" w:eastAsia="Times New Roman" w:hAnsi="inherit" w:cs="Arial"/>
          <w:b/>
          <w:bCs/>
          <w:color w:val="FF0000"/>
          <w:sz w:val="21"/>
          <w:szCs w:val="21"/>
          <w:bdr w:val="none" w:sz="0" w:space="0" w:color="auto" w:frame="1"/>
          <w:lang w:val="bg-BG" w:eastAsia="bg-BG"/>
        </w:rPr>
        <w:t>а 4,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 5 и 6-годишните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, посещаващи подготвителните групи в общинските детски градини в града и селата в задължителното предучилищно образование извън финансираното от държавата се заплаша такса за дейностите по хранене на децата в размер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на 1 /един/ лев за присъствен ден на детето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.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изм. и доп. с Решение №744 от 28.09.2018 г. и </w:t>
      </w:r>
      <w:r w:rsidRPr="00337731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Решение №382 от 30.07.2021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 xml:space="preserve">/Изм. и доп. на Наредбата с Решение №382 от 30.07.2021 г. , </w:t>
      </w:r>
      <w:proofErr w:type="spellStart"/>
      <w:r w:rsidRPr="00337731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касаещо</w:t>
      </w:r>
      <w:proofErr w:type="spellEnd"/>
      <w:r w:rsidRPr="00337731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 xml:space="preserve"> 4-годишните деца, влиза в сила от 15.09.2021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ind w:left="40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(3а)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При условията и действието на чл.283, ал.9 от Закона за предучилищното и училищното образование, родителите се подпомагат при заплащане на таксата по чл.26, ал.3, б. „в“, както следва:</w:t>
      </w:r>
    </w:p>
    <w:p w:rsidR="00337731" w:rsidRPr="00337731" w:rsidRDefault="00337731" w:rsidP="00337731">
      <w:pPr>
        <w:shd w:val="clear" w:color="auto" w:fill="FFFFFF"/>
        <w:spacing w:line="360" w:lineRule="atLeast"/>
        <w:ind w:left="40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            1.за категориите деца по чл.26, ал.4, ал.5 и ал.6 в размер на 100% от стойността на таксата;</w:t>
      </w:r>
    </w:p>
    <w:p w:rsidR="00337731" w:rsidRPr="00337731" w:rsidRDefault="00337731" w:rsidP="00337731">
      <w:pPr>
        <w:shd w:val="clear" w:color="auto" w:fill="FFFFFF"/>
        <w:spacing w:line="360" w:lineRule="atLeast"/>
        <w:ind w:left="40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            2.извън случаите по т.1, размерът на подпомагане при заплащането на таксата по ал.3, б. „в“ се определя ежегодно с решение на Общински съвет – Хасково.“</w:t>
      </w:r>
    </w:p>
    <w:p w:rsidR="00337731" w:rsidRPr="00337731" w:rsidRDefault="00337731" w:rsidP="00337731">
      <w:pPr>
        <w:shd w:val="clear" w:color="auto" w:fill="FFFFFF"/>
        <w:spacing w:line="360" w:lineRule="atLeast"/>
        <w:ind w:left="40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lastRenderedPageBreak/>
        <w:t> (3б) Решението на Общинския съвет по ал.3а, т.2 се приема след  определянето с акт на Министерски съвет на средствата от държавния бюджет по чл.283, ал.9 от Закона за предучилищното и училищното образование.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       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bdr w:val="none" w:sz="0" w:space="0" w:color="auto" w:frame="1"/>
          <w:lang w:val="bg-BG" w:eastAsia="bg-BG"/>
        </w:rPr>
        <w:t>/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доп. с Решение №307 от 23.04.2021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(4)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Размерът на таксата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се заплаща с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50 % намаление 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за: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 Деца сираци;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 Деца на самотен родител;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 Деца, на които двамата родители са редовни студенти;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Деца със специални образователни потребности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.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 Деца, отглеждани в приемни семейства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/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доп. с Решение №192 от 29.10.2004 г., Решение №98 от 24.02.2012 г. и Решение №168 от 01.06.2012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(5)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Когато две деца от едно семейство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са приети в едно или в различни детски заведения в общината,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дължимата такса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 второто дете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се заплаща с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50% намаление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. /изм. с Решение №545 от 31.01.2014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(6)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Когато повече от две деца от едно семейство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са приети в едно или в различни детски заведения в общината, таксата се заплаща в размер на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50 % намаление за първото дете, 25 % за второто дете, а за трето, четвърто и всяко следващо дете, такса не се заплаща.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(7)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Не се заплаща такса за :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 Деца, на които единият от родителите е с над 75% инвалидност;     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с Решение №98 от 24.02.2012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 Деца, на които единият родител е загинал при производствени аварии и природни бедствия;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с Решение №98 от 24.02.2012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 Деца, на които единият родител е  загинал при изпълнение на служебен дълг;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с Решение №98 от 24.02.2012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bdr w:val="none" w:sz="0" w:space="0" w:color="auto" w:frame="1"/>
          <w:lang w:val="bg-BG" w:eastAsia="bg-BG"/>
        </w:rPr>
        <w:t>       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-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Деца, с увреждания 70% и над 70%, установено с ЕР на ТЕЛК/НЕЛК.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/доп. с Решение №45 от 29.01.2016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(8) Не се заплаща такса: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- Когато детското заведение не работи поради продължителен ремонт, аварии или природни бедствия;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- Когато детското заведение временно не работи със заповед на Кмета на Общината за посочения период;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- Когато детето отсъства по здравословни причини, удостоверено с медицински документ;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 xml:space="preserve">- Когато детето отсъства продължително време по семейни причини, ако това е удостоверено с писмено заявление от родителите, но не повече от 30 дни. За периода от 15 септември – 31 май, </w:t>
      </w: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lastRenderedPageBreak/>
        <w:t>/за учебна година/ в подготвителните групи се допуска отсъствие на децата само по уважителни причини.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- При отсъствие на дете не се заплаща диференцираната част от таксата за времето, през което то ще отсъства, при условие, че родителите предварително са уведомили директора на детското заведение /заплаща се само постоянната част от таксата/. /изм. с Решение №531 от 20.12.2013 г./ /</w:t>
      </w:r>
      <w:r w:rsidRPr="00337731">
        <w:rPr>
          <w:rFonts w:ascii="inherit" w:eastAsia="Times New Roman" w:hAnsi="inherit" w:cs="Arial"/>
          <w:b/>
          <w:bCs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чл.26, ал.8 – ОТМЕНЕН с Решение №744 от 28.09.2018 г./ </w:t>
      </w:r>
      <w:r w:rsidRPr="00337731">
        <w:rPr>
          <w:rFonts w:ascii="inherit" w:eastAsia="Times New Roman" w:hAnsi="inherit" w:cs="Arial"/>
          <w:i/>
          <w:iCs/>
          <w:color w:val="FF0000"/>
          <w:sz w:val="21"/>
          <w:szCs w:val="21"/>
          <w:u w:val="single"/>
          <w:bdr w:val="none" w:sz="0" w:space="0" w:color="auto" w:frame="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(9) За ползване на намаленията по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ал.4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 и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освобождаването от такса по ал.7,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 xml:space="preserve"> родителите или </w:t>
      </w:r>
      <w:proofErr w:type="spellStart"/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настойниците</w:t>
      </w:r>
      <w:proofErr w:type="spellEnd"/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 xml:space="preserve"> подават декларация до директора на детското заведение, придружена с документи, доказващи преференцията.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(10)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Заплащането на намаления размер на таксата или освобождаването 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от такса започва от началото на следващия месец, следващ месеца от подаване на декларацията.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Чл.26а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За ползване на детска млечна кухня за деца от 3 месеца до 3 години,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 xml:space="preserve"> родителите или </w:t>
      </w:r>
      <w:proofErr w:type="spellStart"/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настойниците</w:t>
      </w:r>
      <w:proofErr w:type="spellEnd"/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 xml:space="preserve"> подават молба до директора на съответното детско заведение и заплащат цена на храната в размер на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1.50 лв. на ден. 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/изм. с Решение №98 от 24.02.2012 г./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Сумата се събира от длъжностното лице в съответното детско заведение и се внася по ред и начин, упоменат в </w:t>
      </w:r>
      <w:r w:rsidRPr="00337731">
        <w:rPr>
          <w:rFonts w:ascii="inherit" w:eastAsia="Times New Roman" w:hAnsi="inherit" w:cs="Arial"/>
          <w:b/>
          <w:bCs/>
          <w:color w:val="565656"/>
          <w:sz w:val="21"/>
          <w:szCs w:val="21"/>
          <w:bdr w:val="none" w:sz="0" w:space="0" w:color="auto" w:frame="1"/>
          <w:lang w:val="bg-BG" w:eastAsia="bg-BG"/>
        </w:rPr>
        <w:t>чл.30</w:t>
      </w: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от наредбата</w:t>
      </w:r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./изм.с Решение №79 от 04.</w:t>
      </w:r>
      <w:proofErr w:type="spellStart"/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04</w:t>
      </w:r>
      <w:proofErr w:type="spellEnd"/>
      <w:r w:rsidRPr="00337731">
        <w:rPr>
          <w:rFonts w:ascii="inherit" w:eastAsia="Times New Roman" w:hAnsi="inherit" w:cs="Arial"/>
          <w:b/>
          <w:bCs/>
          <w:i/>
          <w:iCs/>
          <w:color w:val="565656"/>
          <w:sz w:val="21"/>
          <w:szCs w:val="21"/>
          <w:u w:val="single"/>
          <w:bdr w:val="none" w:sz="0" w:space="0" w:color="auto" w:frame="1"/>
          <w:lang w:val="bg-BG" w:eastAsia="bg-BG"/>
        </w:rPr>
        <w:t>.2008 г./</w:t>
      </w:r>
    </w:p>
    <w:p w:rsidR="00337731" w:rsidRPr="00337731" w:rsidRDefault="00337731" w:rsidP="00337731">
      <w:pPr>
        <w:shd w:val="clear" w:color="auto" w:fill="FFFFFF"/>
        <w:spacing w:line="360" w:lineRule="atLeast"/>
        <w:textAlignment w:val="baseline"/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</w:pPr>
      <w:r w:rsidRPr="00337731">
        <w:rPr>
          <w:rFonts w:ascii="Arial" w:eastAsia="Times New Roman" w:hAnsi="Arial" w:cs="Arial"/>
          <w:color w:val="565656"/>
          <w:sz w:val="21"/>
          <w:szCs w:val="21"/>
          <w:lang w:val="bg-BG" w:eastAsia="bg-BG"/>
        </w:rPr>
        <w:t> </w:t>
      </w:r>
    </w:p>
    <w:p w:rsidR="006E76C5" w:rsidRDefault="006E76C5">
      <w:bookmarkStart w:id="0" w:name="_GoBack"/>
      <w:bookmarkEnd w:id="0"/>
    </w:p>
    <w:sectPr w:rsidR="006E76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B14"/>
    <w:rsid w:val="00337731"/>
    <w:rsid w:val="00616226"/>
    <w:rsid w:val="006E76C5"/>
    <w:rsid w:val="00D33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2">
    <w:name w:val="heading 2"/>
    <w:basedOn w:val="a"/>
    <w:next w:val="a"/>
    <w:link w:val="20"/>
    <w:qFormat/>
    <w:rsid w:val="006162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3">
    <w:name w:val="heading 3"/>
    <w:basedOn w:val="a"/>
    <w:link w:val="30"/>
    <w:uiPriority w:val="9"/>
    <w:qFormat/>
    <w:rsid w:val="0033773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bg-BG" w:eastAsia="bg-BG"/>
    </w:rPr>
  </w:style>
  <w:style w:type="paragraph" w:styleId="5">
    <w:name w:val="heading 5"/>
    <w:basedOn w:val="a"/>
    <w:next w:val="a"/>
    <w:link w:val="50"/>
    <w:qFormat/>
    <w:rsid w:val="0061622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16226"/>
    <w:pPr>
      <w:keepNext/>
      <w:ind w:firstLine="720"/>
      <w:jc w:val="both"/>
      <w:outlineLvl w:val="5"/>
    </w:pPr>
    <w:rPr>
      <w:rFonts w:eastAsia="Times New Roman" w:cs="Times New Roman"/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16226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50">
    <w:name w:val="Заглавие 5 Знак"/>
    <w:basedOn w:val="a0"/>
    <w:link w:val="5"/>
    <w:rsid w:val="0061622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лавие 6 Знак"/>
    <w:basedOn w:val="a0"/>
    <w:link w:val="6"/>
    <w:rsid w:val="0061622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616226"/>
    <w:pPr>
      <w:jc w:val="center"/>
    </w:pPr>
    <w:rPr>
      <w:rFonts w:eastAsia="Times New Roman" w:cs="Times New Roman"/>
      <w:b/>
      <w:szCs w:val="20"/>
      <w:lang w:val="bg-BG" w:eastAsia="bg-BG"/>
    </w:rPr>
  </w:style>
  <w:style w:type="character" w:customStyle="1" w:styleId="a4">
    <w:name w:val="Заглавие Знак"/>
    <w:basedOn w:val="a0"/>
    <w:link w:val="a3"/>
    <w:rsid w:val="0061622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377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5">
    <w:name w:val="Normal (Web)"/>
    <w:basedOn w:val="a"/>
    <w:uiPriority w:val="99"/>
    <w:semiHidden/>
    <w:unhideWhenUsed/>
    <w:rsid w:val="00337731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  <w:style w:type="character" w:styleId="a6">
    <w:name w:val="Strong"/>
    <w:basedOn w:val="a0"/>
    <w:uiPriority w:val="22"/>
    <w:qFormat/>
    <w:rsid w:val="00337731"/>
    <w:rPr>
      <w:b/>
      <w:bCs/>
    </w:rPr>
  </w:style>
  <w:style w:type="character" w:styleId="a7">
    <w:name w:val="Emphasis"/>
    <w:basedOn w:val="a0"/>
    <w:uiPriority w:val="20"/>
    <w:qFormat/>
    <w:rsid w:val="0033773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226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  <w:style w:type="paragraph" w:styleId="2">
    <w:name w:val="heading 2"/>
    <w:basedOn w:val="a"/>
    <w:next w:val="a"/>
    <w:link w:val="20"/>
    <w:qFormat/>
    <w:rsid w:val="00616226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paragraph" w:styleId="3">
    <w:name w:val="heading 3"/>
    <w:basedOn w:val="a"/>
    <w:link w:val="30"/>
    <w:uiPriority w:val="9"/>
    <w:qFormat/>
    <w:rsid w:val="00337731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bg-BG" w:eastAsia="bg-BG"/>
    </w:rPr>
  </w:style>
  <w:style w:type="paragraph" w:styleId="5">
    <w:name w:val="heading 5"/>
    <w:basedOn w:val="a"/>
    <w:next w:val="a"/>
    <w:link w:val="50"/>
    <w:qFormat/>
    <w:rsid w:val="00616226"/>
    <w:pPr>
      <w:spacing w:before="240" w:after="60"/>
      <w:outlineLvl w:val="4"/>
    </w:pPr>
    <w:rPr>
      <w:rFonts w:eastAsia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16226"/>
    <w:pPr>
      <w:keepNext/>
      <w:ind w:firstLine="720"/>
      <w:jc w:val="both"/>
      <w:outlineLvl w:val="5"/>
    </w:pPr>
    <w:rPr>
      <w:rFonts w:eastAsia="Times New Roman" w:cs="Times New Roman"/>
      <w:b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лавие 2 Знак"/>
    <w:basedOn w:val="a0"/>
    <w:link w:val="2"/>
    <w:rsid w:val="00616226"/>
    <w:rPr>
      <w:rFonts w:ascii="Arial" w:eastAsia="Times New Roman" w:hAnsi="Arial" w:cs="Arial"/>
      <w:b/>
      <w:bCs/>
      <w:i/>
      <w:iCs/>
      <w:sz w:val="28"/>
      <w:szCs w:val="28"/>
      <w:lang w:val="en-AU"/>
    </w:rPr>
  </w:style>
  <w:style w:type="character" w:customStyle="1" w:styleId="50">
    <w:name w:val="Заглавие 5 Знак"/>
    <w:basedOn w:val="a0"/>
    <w:link w:val="5"/>
    <w:rsid w:val="00616226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60">
    <w:name w:val="Заглавие 6 Знак"/>
    <w:basedOn w:val="a0"/>
    <w:link w:val="6"/>
    <w:rsid w:val="00616226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Title"/>
    <w:basedOn w:val="a"/>
    <w:link w:val="a4"/>
    <w:qFormat/>
    <w:rsid w:val="00616226"/>
    <w:pPr>
      <w:jc w:val="center"/>
    </w:pPr>
    <w:rPr>
      <w:rFonts w:eastAsia="Times New Roman" w:cs="Times New Roman"/>
      <w:b/>
      <w:szCs w:val="20"/>
      <w:lang w:val="bg-BG" w:eastAsia="bg-BG"/>
    </w:rPr>
  </w:style>
  <w:style w:type="character" w:customStyle="1" w:styleId="a4">
    <w:name w:val="Заглавие Знак"/>
    <w:basedOn w:val="a0"/>
    <w:link w:val="a3"/>
    <w:rsid w:val="00616226"/>
    <w:rPr>
      <w:rFonts w:ascii="Times New Roman" w:eastAsia="Times New Roman" w:hAnsi="Times New Roman" w:cs="Times New Roman"/>
      <w:b/>
      <w:sz w:val="24"/>
      <w:szCs w:val="20"/>
      <w:lang w:eastAsia="bg-BG"/>
    </w:rPr>
  </w:style>
  <w:style w:type="character" w:customStyle="1" w:styleId="30">
    <w:name w:val="Заглавие 3 Знак"/>
    <w:basedOn w:val="a0"/>
    <w:link w:val="3"/>
    <w:uiPriority w:val="9"/>
    <w:rsid w:val="003377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a5">
    <w:name w:val="Normal (Web)"/>
    <w:basedOn w:val="a"/>
    <w:uiPriority w:val="99"/>
    <w:semiHidden/>
    <w:unhideWhenUsed/>
    <w:rsid w:val="00337731"/>
    <w:pPr>
      <w:spacing w:before="100" w:beforeAutospacing="1" w:after="100" w:afterAutospacing="1"/>
    </w:pPr>
    <w:rPr>
      <w:rFonts w:eastAsia="Times New Roman" w:cs="Times New Roman"/>
      <w:lang w:val="bg-BG" w:eastAsia="bg-BG"/>
    </w:rPr>
  </w:style>
  <w:style w:type="character" w:styleId="a6">
    <w:name w:val="Strong"/>
    <w:basedOn w:val="a0"/>
    <w:uiPriority w:val="22"/>
    <w:qFormat/>
    <w:rsid w:val="00337731"/>
    <w:rPr>
      <w:b/>
      <w:bCs/>
    </w:rPr>
  </w:style>
  <w:style w:type="character" w:styleId="a7">
    <w:name w:val="Emphasis"/>
    <w:basedOn w:val="a0"/>
    <w:uiPriority w:val="20"/>
    <w:qFormat/>
    <w:rsid w:val="0033773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3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748</Words>
  <Characters>4270</Characters>
  <Application>Microsoft Office Word</Application>
  <DocSecurity>0</DocSecurity>
  <Lines>35</Lines>
  <Paragraphs>10</Paragraphs>
  <ScaleCrop>false</ScaleCrop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2021-09-28T08:15:00Z</dcterms:created>
  <dcterms:modified xsi:type="dcterms:W3CDTF">2021-09-28T08:15:00Z</dcterms:modified>
</cp:coreProperties>
</file>